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72" w:rsidRPr="00C20B78" w:rsidRDefault="00C20B78" w:rsidP="00C20B78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819ACD5">
            <wp:simplePos x="0" y="0"/>
            <wp:positionH relativeFrom="margin">
              <wp:posOffset>5169535</wp:posOffset>
            </wp:positionH>
            <wp:positionV relativeFrom="paragraph">
              <wp:posOffset>-504825</wp:posOffset>
            </wp:positionV>
            <wp:extent cx="737235" cy="756920"/>
            <wp:effectExtent l="0" t="0" r="5715" b="508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E5C0670-0EDB-422C-B28B-291D30441D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E5C0670-0EDB-422C-B28B-291D30441D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0D8" w:rsidRPr="00C20B78">
        <w:rPr>
          <w:b/>
          <w:sz w:val="28"/>
        </w:rPr>
        <w:t>Oracy in Mathematics at World’s End Junior School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110"/>
        <w:gridCol w:w="2254"/>
        <w:gridCol w:w="2254"/>
        <w:gridCol w:w="3014"/>
      </w:tblGrid>
      <w:tr w:rsidR="005550D8" w:rsidTr="00D80184">
        <w:tc>
          <w:tcPr>
            <w:tcW w:w="10632" w:type="dxa"/>
            <w:gridSpan w:val="4"/>
          </w:tcPr>
          <w:p w:rsidR="005550D8" w:rsidRPr="002848C8" w:rsidRDefault="005550D8" w:rsidP="002848C8">
            <w:pPr>
              <w:pStyle w:val="NormalWeb"/>
              <w:spacing w:before="0" w:beforeAutospacing="0" w:after="0" w:afterAutospacing="0" w:line="216" w:lineRule="auto"/>
              <w:rPr>
                <w:rFonts w:ascii="Arial" w:eastAsia="+mn-ea" w:hAnsi="Arial" w:cs="+mn-cs"/>
                <w:kern w:val="24"/>
                <w:sz w:val="22"/>
                <w:szCs w:val="28"/>
              </w:rPr>
            </w:pPr>
            <w:r w:rsidRPr="002848C8">
              <w:rPr>
                <w:rFonts w:ascii="Arial" w:eastAsia="+mn-ea" w:hAnsi="Arial" w:cs="+mn-cs"/>
                <w:kern w:val="24"/>
                <w:sz w:val="22"/>
                <w:szCs w:val="28"/>
              </w:rPr>
              <w:t xml:space="preserve">The purpose of </w:t>
            </w:r>
            <w:proofErr w:type="spellStart"/>
            <w:r w:rsidRPr="002848C8">
              <w:rPr>
                <w:rFonts w:ascii="Arial" w:eastAsia="+mn-ea" w:hAnsi="Arial" w:cs="+mn-cs"/>
                <w:kern w:val="24"/>
                <w:sz w:val="22"/>
                <w:szCs w:val="28"/>
              </w:rPr>
              <w:t>oracy</w:t>
            </w:r>
            <w:proofErr w:type="spellEnd"/>
            <w:r w:rsidRPr="002848C8">
              <w:rPr>
                <w:rFonts w:ascii="Arial" w:eastAsia="+mn-ea" w:hAnsi="Arial" w:cs="+mn-cs"/>
                <w:kern w:val="24"/>
                <w:sz w:val="22"/>
                <w:szCs w:val="28"/>
              </w:rPr>
              <w:t xml:space="preserve"> within our maths curriculum and lessons is…</w:t>
            </w:r>
          </w:p>
          <w:p w:rsidR="002848C8" w:rsidRDefault="002848C8" w:rsidP="002848C8">
            <w:pPr>
              <w:pStyle w:val="NormalWeb"/>
              <w:spacing w:before="0" w:beforeAutospacing="0" w:after="0" w:afterAutospacing="0" w:line="216" w:lineRule="auto"/>
              <w:ind w:left="245"/>
              <w:jc w:val="center"/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</w:pPr>
          </w:p>
          <w:p w:rsidR="002848C8" w:rsidRDefault="005550D8" w:rsidP="002848C8">
            <w:pPr>
              <w:pStyle w:val="NormalWeb"/>
              <w:spacing w:before="0" w:beforeAutospacing="0" w:after="0" w:afterAutospacing="0" w:line="216" w:lineRule="auto"/>
              <w:ind w:left="245"/>
              <w:jc w:val="center"/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</w:pPr>
            <w:r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 xml:space="preserve">To </w:t>
            </w:r>
            <w:r w:rsidR="00C20B78"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>create a talk-rich environment</w:t>
            </w:r>
            <w:r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 xml:space="preserve"> </w:t>
            </w:r>
            <w:r w:rsidR="00C20B78"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>in order for children to</w:t>
            </w:r>
            <w:r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 xml:space="preserve"> develo</w:t>
            </w:r>
            <w:r w:rsidR="00C20B78"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>p</w:t>
            </w:r>
            <w:r w:rsidRP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 xml:space="preserve"> of mathematical thinking by drawing attention to mathematical structure and enabling all pupils to make connections</w:t>
            </w:r>
            <w:r w:rsidR="002848C8"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  <w:t>.</w:t>
            </w:r>
          </w:p>
          <w:p w:rsidR="002848C8" w:rsidRPr="002848C8" w:rsidRDefault="002848C8" w:rsidP="002848C8">
            <w:pPr>
              <w:pStyle w:val="NormalWeb"/>
              <w:spacing w:before="0" w:beforeAutospacing="0" w:after="0" w:afterAutospacing="0" w:line="216" w:lineRule="auto"/>
              <w:ind w:left="245"/>
              <w:jc w:val="center"/>
              <w:rPr>
                <w:rFonts w:ascii="Arial" w:eastAsia="+mn-ea" w:hAnsi="Arial" w:cs="+mn-cs"/>
                <w:b/>
                <w:kern w:val="24"/>
                <w:sz w:val="22"/>
                <w:szCs w:val="28"/>
              </w:rPr>
            </w:pPr>
          </w:p>
        </w:tc>
      </w:tr>
      <w:tr w:rsidR="00C20B78" w:rsidTr="00D80184">
        <w:tc>
          <w:tcPr>
            <w:tcW w:w="3110" w:type="dxa"/>
            <w:vMerge w:val="restart"/>
          </w:tcPr>
          <w:p w:rsidR="00A22ABE" w:rsidRPr="00E7047F" w:rsidRDefault="00A22ABE" w:rsidP="00C20B78">
            <w:pPr>
              <w:rPr>
                <w:rFonts w:ascii="Arial" w:hAnsi="Arial" w:cs="Arial"/>
                <w:sz w:val="20"/>
              </w:rPr>
            </w:pPr>
            <w:r w:rsidRPr="00E7047F">
              <w:rPr>
                <w:rFonts w:ascii="Arial" w:hAnsi="Arial" w:cs="Arial"/>
                <w:sz w:val="20"/>
              </w:rPr>
              <w:t xml:space="preserve">In maths we Teach for Mastery.  </w:t>
            </w:r>
            <w:r w:rsidR="007A2D11">
              <w:rPr>
                <w:rFonts w:ascii="Arial" w:hAnsi="Arial" w:cs="Arial"/>
                <w:sz w:val="20"/>
              </w:rPr>
              <w:t>Oracy in maths l</w:t>
            </w:r>
            <w:r w:rsidR="003879B4">
              <w:rPr>
                <w:rFonts w:ascii="Arial" w:hAnsi="Arial" w:cs="Arial"/>
                <w:sz w:val="20"/>
              </w:rPr>
              <w:t>esson</w:t>
            </w:r>
            <w:r w:rsidR="003D7CE5">
              <w:rPr>
                <w:rFonts w:ascii="Arial" w:hAnsi="Arial" w:cs="Arial"/>
                <w:sz w:val="20"/>
              </w:rPr>
              <w:t>s</w:t>
            </w:r>
            <w:r w:rsidR="003879B4">
              <w:rPr>
                <w:rFonts w:ascii="Arial" w:hAnsi="Arial" w:cs="Arial"/>
                <w:sz w:val="20"/>
              </w:rPr>
              <w:t xml:space="preserve"> can be viewed through the lens of </w:t>
            </w:r>
            <w:r w:rsidR="007A2D11">
              <w:rPr>
                <w:rFonts w:ascii="Arial" w:hAnsi="Arial" w:cs="Arial"/>
                <w:sz w:val="20"/>
              </w:rPr>
              <w:t>‘</w:t>
            </w:r>
            <w:r w:rsidRPr="00E7047F">
              <w:rPr>
                <w:rFonts w:ascii="Arial" w:hAnsi="Arial" w:cs="Arial"/>
                <w:sz w:val="20"/>
              </w:rPr>
              <w:t xml:space="preserve">Oracy in </w:t>
            </w:r>
            <w:r w:rsidR="007A2D11">
              <w:rPr>
                <w:rFonts w:ascii="Arial" w:hAnsi="Arial" w:cs="Arial"/>
                <w:sz w:val="20"/>
              </w:rPr>
              <w:t>M</w:t>
            </w:r>
            <w:r w:rsidRPr="00E7047F">
              <w:rPr>
                <w:rFonts w:ascii="Arial" w:hAnsi="Arial" w:cs="Arial"/>
                <w:sz w:val="20"/>
              </w:rPr>
              <w:t xml:space="preserve">aths </w:t>
            </w:r>
            <w:r w:rsidR="00EC3AEF">
              <w:rPr>
                <w:rFonts w:ascii="Arial" w:hAnsi="Arial" w:cs="Arial"/>
                <w:sz w:val="20"/>
              </w:rPr>
              <w:t>a</w:t>
            </w:r>
            <w:r w:rsidRPr="00E7047F">
              <w:rPr>
                <w:rFonts w:ascii="Arial" w:hAnsi="Arial" w:cs="Arial"/>
                <w:sz w:val="20"/>
              </w:rPr>
              <w:t xml:space="preserve">s exemplified in the Essence of Teaching for Mastery </w:t>
            </w:r>
            <w:r w:rsidR="007A2D11">
              <w:rPr>
                <w:rFonts w:ascii="Arial" w:hAnsi="Arial" w:cs="Arial"/>
                <w:sz w:val="20"/>
              </w:rPr>
              <w:t>–</w:t>
            </w:r>
            <w:r w:rsidRPr="00E7047F">
              <w:rPr>
                <w:rFonts w:ascii="Arial" w:hAnsi="Arial" w:cs="Arial"/>
                <w:sz w:val="20"/>
              </w:rPr>
              <w:t xml:space="preserve"> NCETM</w:t>
            </w:r>
            <w:r w:rsidR="007A2D11">
              <w:rPr>
                <w:rFonts w:ascii="Arial" w:hAnsi="Arial" w:cs="Arial"/>
                <w:sz w:val="20"/>
              </w:rPr>
              <w:t>’</w:t>
            </w:r>
            <w:r w:rsidRPr="00E7047F">
              <w:rPr>
                <w:rFonts w:ascii="Arial" w:hAnsi="Arial" w:cs="Arial"/>
                <w:sz w:val="20"/>
              </w:rPr>
              <w:t xml:space="preserve">. </w:t>
            </w:r>
          </w:p>
          <w:p w:rsidR="00A22ABE" w:rsidRPr="00E7047F" w:rsidRDefault="00A22ABE" w:rsidP="00C20B78">
            <w:pPr>
              <w:rPr>
                <w:rFonts w:ascii="Arial" w:hAnsi="Arial" w:cs="Arial"/>
                <w:sz w:val="20"/>
              </w:rPr>
            </w:pPr>
          </w:p>
          <w:p w:rsidR="00C20B78" w:rsidRPr="00E7047F" w:rsidRDefault="00C20B78" w:rsidP="00C20B78">
            <w:pPr>
              <w:rPr>
                <w:rFonts w:ascii="Arial" w:hAnsi="Arial" w:cs="Arial"/>
                <w:sz w:val="20"/>
              </w:rPr>
            </w:pPr>
            <w:r w:rsidRPr="00E7047F">
              <w:rPr>
                <w:rFonts w:ascii="Arial" w:hAnsi="Arial" w:cs="Arial"/>
                <w:sz w:val="20"/>
              </w:rPr>
              <w:t>In our lessons, children</w:t>
            </w:r>
            <w:r w:rsidR="001B129A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begin to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become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mathematicians who use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talk to externalize their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thoughts and allow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themselves to process,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review and refine their own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understanding, while quality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discussion deepens and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consolidates key learning.</w:t>
            </w:r>
          </w:p>
          <w:p w:rsidR="0090709B" w:rsidRPr="00E7047F" w:rsidRDefault="0090709B" w:rsidP="00C20B78">
            <w:pPr>
              <w:rPr>
                <w:rFonts w:ascii="Arial" w:hAnsi="Arial" w:cs="Arial"/>
                <w:sz w:val="20"/>
              </w:rPr>
            </w:pPr>
          </w:p>
          <w:p w:rsidR="0090709B" w:rsidRPr="00E7047F" w:rsidRDefault="00C20B78" w:rsidP="0090709B">
            <w:pPr>
              <w:rPr>
                <w:rFonts w:ascii="Arial" w:hAnsi="Arial" w:cs="Arial"/>
                <w:sz w:val="20"/>
              </w:rPr>
            </w:pPr>
            <w:r w:rsidRPr="00E7047F">
              <w:rPr>
                <w:rFonts w:ascii="Arial" w:hAnsi="Arial" w:cs="Arial"/>
                <w:sz w:val="20"/>
              </w:rPr>
              <w:t xml:space="preserve">Our </w:t>
            </w:r>
            <w:proofErr w:type="spellStart"/>
            <w:r w:rsidRPr="00E7047F">
              <w:rPr>
                <w:rFonts w:ascii="Arial" w:hAnsi="Arial" w:cs="Arial"/>
                <w:sz w:val="20"/>
              </w:rPr>
              <w:t>oracy</w:t>
            </w:r>
            <w:proofErr w:type="spellEnd"/>
            <w:r w:rsidRPr="00E7047F">
              <w:rPr>
                <w:rFonts w:ascii="Arial" w:hAnsi="Arial" w:cs="Arial"/>
                <w:sz w:val="20"/>
              </w:rPr>
              <w:t xml:space="preserve"> routines allow all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children the opportunity to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explore mathematical ideas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with their staff and peers,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co-constructing meaning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and deepening their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understanding of concepts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and processes through well-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structured exploratory talk.</w:t>
            </w:r>
            <w:r w:rsidR="0090709B" w:rsidRPr="00E7047F">
              <w:rPr>
                <w:rFonts w:ascii="Arial" w:hAnsi="Arial" w:cs="Arial"/>
                <w:sz w:val="20"/>
              </w:rPr>
              <w:t xml:space="preserve"> It should be noted that the success of talk within maths is dependent on the establishment and embedding of core </w:t>
            </w:r>
            <w:proofErr w:type="spellStart"/>
            <w:r w:rsidR="0090709B" w:rsidRPr="00E7047F">
              <w:rPr>
                <w:rFonts w:ascii="Arial" w:hAnsi="Arial" w:cs="Arial"/>
                <w:sz w:val="20"/>
              </w:rPr>
              <w:t>oracy</w:t>
            </w:r>
            <w:proofErr w:type="spellEnd"/>
            <w:r w:rsidR="0090709B" w:rsidRPr="00E7047F">
              <w:rPr>
                <w:rFonts w:ascii="Arial" w:hAnsi="Arial" w:cs="Arial"/>
                <w:sz w:val="20"/>
              </w:rPr>
              <w:t xml:space="preserve"> routines and ‘talk tactics’ across the entire school curriculum.</w:t>
            </w:r>
          </w:p>
          <w:p w:rsidR="00C20B78" w:rsidRPr="00E7047F" w:rsidRDefault="00C20B78" w:rsidP="00C20B78">
            <w:pPr>
              <w:rPr>
                <w:rFonts w:ascii="Arial" w:hAnsi="Arial" w:cs="Arial"/>
                <w:sz w:val="20"/>
              </w:rPr>
            </w:pPr>
          </w:p>
          <w:p w:rsidR="00A22ABE" w:rsidRPr="00E7047F" w:rsidRDefault="00A22ABE" w:rsidP="00A22ABE">
            <w:pPr>
              <w:rPr>
                <w:rFonts w:ascii="Arial" w:hAnsi="Arial" w:cs="Arial"/>
                <w:sz w:val="20"/>
              </w:rPr>
            </w:pPr>
            <w:r w:rsidRPr="00E7047F">
              <w:rPr>
                <w:rFonts w:ascii="Arial" w:hAnsi="Arial" w:cs="Arial"/>
                <w:sz w:val="20"/>
              </w:rPr>
              <w:t>When verbalising their</w:t>
            </w:r>
            <w:r w:rsidR="007A2D11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thinking the children become more</w:t>
            </w:r>
            <w:r w:rsidR="007A2D11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attuned to their own thought processes and reasoning strategies, allowing them to,</w:t>
            </w:r>
            <w:r w:rsidR="007A2D11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over time, become more successful problem solvers.</w:t>
            </w:r>
          </w:p>
          <w:p w:rsidR="0090709B" w:rsidRPr="00E7047F" w:rsidRDefault="0090709B" w:rsidP="00C20B78">
            <w:pPr>
              <w:rPr>
                <w:rFonts w:ascii="Arial" w:hAnsi="Arial" w:cs="Arial"/>
                <w:sz w:val="20"/>
              </w:rPr>
            </w:pPr>
          </w:p>
          <w:p w:rsidR="00C20B78" w:rsidRPr="0090709B" w:rsidRDefault="00C20B78" w:rsidP="00A22ABE">
            <w:pPr>
              <w:rPr>
                <w:rFonts w:ascii="Arial" w:hAnsi="Arial" w:cs="Arial"/>
              </w:rPr>
            </w:pPr>
            <w:r w:rsidRPr="00E7047F">
              <w:rPr>
                <w:rFonts w:ascii="Arial" w:hAnsi="Arial" w:cs="Arial"/>
                <w:sz w:val="20"/>
              </w:rPr>
              <w:t>Presentational talk (and the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associated preparation) also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encourages children to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clarify and sharpen their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mathematical thinking in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order to communicate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accurately and succinctly</w:t>
            </w:r>
            <w:r w:rsidR="006E05E0" w:rsidRPr="00E7047F">
              <w:rPr>
                <w:rFonts w:ascii="Arial" w:hAnsi="Arial" w:cs="Arial"/>
                <w:sz w:val="20"/>
              </w:rPr>
              <w:t xml:space="preserve"> </w:t>
            </w:r>
            <w:r w:rsidRPr="00E7047F">
              <w:rPr>
                <w:rFonts w:ascii="Arial" w:hAnsi="Arial" w:cs="Arial"/>
                <w:sz w:val="20"/>
              </w:rPr>
              <w:t>with their ‘audience’.</w:t>
            </w:r>
          </w:p>
        </w:tc>
        <w:tc>
          <w:tcPr>
            <w:tcW w:w="2254" w:type="dxa"/>
          </w:tcPr>
          <w:p w:rsidR="00C20B78" w:rsidRPr="002848C8" w:rsidRDefault="00D80184" w:rsidP="002848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8C8">
              <w:rPr>
                <w:rFonts w:ascii="Arial" w:hAnsi="Arial" w:cs="Arial"/>
                <w:b/>
                <w:sz w:val="20"/>
              </w:rPr>
              <w:t>MODELLING</w:t>
            </w:r>
          </w:p>
        </w:tc>
        <w:tc>
          <w:tcPr>
            <w:tcW w:w="2254" w:type="dxa"/>
          </w:tcPr>
          <w:p w:rsidR="00C20B78" w:rsidRPr="002848C8" w:rsidRDefault="00D80184" w:rsidP="002848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8C8">
              <w:rPr>
                <w:rFonts w:ascii="Arial" w:hAnsi="Arial" w:cs="Arial"/>
                <w:b/>
                <w:sz w:val="20"/>
              </w:rPr>
              <w:t>OPPORTUNITIES FOR TALK</w:t>
            </w:r>
          </w:p>
        </w:tc>
        <w:tc>
          <w:tcPr>
            <w:tcW w:w="3014" w:type="dxa"/>
          </w:tcPr>
          <w:p w:rsidR="00C20B78" w:rsidRPr="002848C8" w:rsidRDefault="00D80184" w:rsidP="002848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8C8">
              <w:rPr>
                <w:rFonts w:ascii="Arial" w:hAnsi="Arial" w:cs="Arial"/>
                <w:b/>
                <w:sz w:val="20"/>
              </w:rPr>
              <w:t>PROMOTING UNCERTAINTY</w:t>
            </w:r>
          </w:p>
        </w:tc>
      </w:tr>
      <w:tr w:rsidR="00C20B78" w:rsidTr="00D80184">
        <w:tc>
          <w:tcPr>
            <w:tcW w:w="3110" w:type="dxa"/>
            <w:vMerge/>
          </w:tcPr>
          <w:p w:rsidR="00C20B78" w:rsidRPr="0090709B" w:rsidRDefault="00C20B7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Staff modelling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high quality talk in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various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mathematical contexts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gramStart"/>
            <w:r w:rsidRPr="002848C8">
              <w:rPr>
                <w:rFonts w:ascii="Arial" w:hAnsi="Arial" w:cs="Arial"/>
                <w:sz w:val="19"/>
                <w:szCs w:val="19"/>
              </w:rPr>
              <w:t>is</w:t>
            </w:r>
            <w:proofErr w:type="gramEnd"/>
            <w:r w:rsidRPr="002848C8">
              <w:rPr>
                <w:rFonts w:ascii="Arial" w:hAnsi="Arial" w:cs="Arial"/>
                <w:sz w:val="19"/>
                <w:szCs w:val="19"/>
              </w:rPr>
              <w:t xml:space="preserve"> essential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A660BF" w:rsidP="00D8018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Talk tasks must be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purposeful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and staff must </w:t>
            </w:r>
            <w:r w:rsidR="00D80184" w:rsidRPr="002848C8">
              <w:rPr>
                <w:rFonts w:ascii="Arial" w:hAnsi="Arial" w:cs="Arial"/>
                <w:sz w:val="19"/>
                <w:szCs w:val="19"/>
              </w:rPr>
              <w:t xml:space="preserve">model </w:t>
            </w:r>
            <w:r w:rsidR="00D80184" w:rsidRPr="002848C8">
              <w:rPr>
                <w:rFonts w:ascii="Arial" w:hAnsi="Arial" w:cs="Arial"/>
                <w:b/>
                <w:sz w:val="19"/>
                <w:szCs w:val="19"/>
              </w:rPr>
              <w:t>high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expectations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– linked explicitly to Voice 21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talk tactics</w:t>
            </w:r>
            <w:r w:rsidR="00A660BF" w:rsidRPr="002848C8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A660BF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Staff should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think-aloud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to model</w:t>
            </w:r>
            <w:r w:rsidR="00876FDA">
              <w:rPr>
                <w:rFonts w:ascii="Arial" w:hAnsi="Arial" w:cs="Arial"/>
                <w:sz w:val="19"/>
                <w:szCs w:val="19"/>
              </w:rPr>
              <w:t xml:space="preserve"> t</w:t>
            </w:r>
            <w:r w:rsidRPr="002848C8">
              <w:rPr>
                <w:rFonts w:ascii="Arial" w:hAnsi="Arial" w:cs="Arial"/>
                <w:sz w:val="19"/>
                <w:szCs w:val="19"/>
              </w:rPr>
              <w:t>hinkin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g.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Staff should cultivat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e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a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risk-taking culture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that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celebrates curiosity and critical thinking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;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model</w:t>
            </w:r>
            <w:r w:rsidR="00A660BF" w:rsidRPr="002848C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experimentation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and ensure children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realise that through dialogue they are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both learning and being creative with</w:t>
            </w:r>
          </w:p>
          <w:p w:rsidR="00A660BF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maths.</w:t>
            </w:r>
          </w:p>
          <w:p w:rsidR="00A660BF" w:rsidRPr="002848C8" w:rsidRDefault="00A660BF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The focus should be on </w:t>
            </w:r>
            <w:r w:rsidR="00A660BF" w:rsidRPr="002848C8">
              <w:rPr>
                <w:rFonts w:ascii="Arial" w:hAnsi="Arial" w:cs="Arial"/>
                <w:b/>
                <w:sz w:val="19"/>
                <w:szCs w:val="19"/>
              </w:rPr>
              <w:t>mathematical structure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and</w:t>
            </w:r>
          </w:p>
          <w:p w:rsidR="0090709B" w:rsidRPr="002848C8" w:rsidRDefault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efficiency </w:t>
            </w:r>
            <w:r w:rsidRPr="002848C8">
              <w:rPr>
                <w:rFonts w:ascii="Arial" w:hAnsi="Arial" w:cs="Arial"/>
                <w:b/>
                <w:sz w:val="19"/>
                <w:szCs w:val="19"/>
                <w:u w:val="single"/>
              </w:rPr>
              <w:t>not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 getting the right</w:t>
            </w:r>
            <w:r w:rsidR="0077221F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answer.</w:t>
            </w:r>
          </w:p>
        </w:tc>
        <w:tc>
          <w:tcPr>
            <w:tcW w:w="2254" w:type="dxa"/>
          </w:tcPr>
          <w:p w:rsidR="00D80184" w:rsidRPr="002848C8" w:rsidRDefault="00D80184" w:rsidP="00A660BF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Anchor tasks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to begin lessons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 xml:space="preserve"> – in pairs.</w:t>
            </w:r>
          </w:p>
          <w:p w:rsidR="00A660BF" w:rsidRPr="002848C8" w:rsidRDefault="00A660BF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Think</w:t>
            </w:r>
            <w:r w:rsidR="00A660BF" w:rsidRPr="002848C8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 xml:space="preserve"> pair share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&amp; tal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k</w:t>
            </w:r>
            <w:r w:rsidR="0077221F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opportunities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.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A660BF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Explicit vocabulary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teaching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A660BF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Stem sentences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allow practice 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&amp;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use </w:t>
            </w:r>
            <w:r w:rsidR="002848C8" w:rsidRPr="002848C8">
              <w:rPr>
                <w:rFonts w:ascii="Arial" w:hAnsi="Arial" w:cs="Arial"/>
                <w:sz w:val="19"/>
                <w:szCs w:val="19"/>
              </w:rPr>
              <w:t xml:space="preserve">of </w:t>
            </w:r>
            <w:r w:rsidRPr="002848C8">
              <w:rPr>
                <w:rFonts w:ascii="Arial" w:hAnsi="Arial" w:cs="Arial"/>
                <w:sz w:val="19"/>
                <w:szCs w:val="19"/>
              </w:rPr>
              <w:t>vocabulary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, understand</w:t>
            </w:r>
            <w:r w:rsidR="002848C8" w:rsidRPr="002848C8">
              <w:rPr>
                <w:rFonts w:ascii="Arial" w:hAnsi="Arial" w:cs="Arial"/>
                <w:sz w:val="19"/>
                <w:szCs w:val="19"/>
              </w:rPr>
              <w:t>ing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 xml:space="preserve"> structures </w:t>
            </w:r>
            <w:r w:rsidR="0077221F" w:rsidRPr="002848C8">
              <w:rPr>
                <w:rFonts w:ascii="Arial" w:hAnsi="Arial" w:cs="Arial"/>
                <w:sz w:val="19"/>
                <w:szCs w:val="19"/>
              </w:rPr>
              <w:t>&amp;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 xml:space="preserve"> apply</w:t>
            </w:r>
            <w:r w:rsidR="002848C8" w:rsidRPr="002848C8">
              <w:rPr>
                <w:rFonts w:ascii="Arial" w:hAnsi="Arial" w:cs="Arial"/>
                <w:sz w:val="19"/>
                <w:szCs w:val="19"/>
              </w:rPr>
              <w:t>ing</w:t>
            </w:r>
            <w:r w:rsidR="0077221F" w:rsidRPr="002848C8">
              <w:rPr>
                <w:rFonts w:ascii="Arial" w:hAnsi="Arial" w:cs="Arial"/>
                <w:sz w:val="19"/>
                <w:szCs w:val="19"/>
              </w:rPr>
              <w:t xml:space="preserve"> g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eneralisations.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A660BF" w:rsidP="00D8018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R</w:t>
            </w:r>
            <w:r w:rsidR="00D80184" w:rsidRPr="002848C8">
              <w:rPr>
                <w:rFonts w:ascii="Arial" w:hAnsi="Arial" w:cs="Arial"/>
                <w:b/>
                <w:sz w:val="19"/>
                <w:szCs w:val="19"/>
              </w:rPr>
              <w:t>easoning</w:t>
            </w:r>
            <w:r w:rsidR="0077221F" w:rsidRPr="002848C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80184" w:rsidRPr="002848C8">
              <w:rPr>
                <w:rFonts w:ascii="Arial" w:hAnsi="Arial" w:cs="Arial"/>
                <w:b/>
                <w:sz w:val="19"/>
                <w:szCs w:val="19"/>
              </w:rPr>
              <w:t>structures</w:t>
            </w:r>
            <w:r w:rsidR="00D80184" w:rsidRPr="002848C8">
              <w:rPr>
                <w:rFonts w:ascii="Arial" w:hAnsi="Arial" w:cs="Arial"/>
                <w:sz w:val="19"/>
                <w:szCs w:val="19"/>
              </w:rPr>
              <w:t xml:space="preserve"> frame talk tasks e.g.</w:t>
            </w:r>
            <w:r w:rsidR="0077221F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80184" w:rsidRPr="002848C8">
              <w:rPr>
                <w:rFonts w:ascii="Arial" w:hAnsi="Arial" w:cs="Arial"/>
                <w:sz w:val="19"/>
                <w:szCs w:val="19"/>
              </w:rPr>
              <w:t>odd one out / What’s the same?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What’s different?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Voice 21 strategies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that stimulate</w:t>
            </w:r>
            <w:r w:rsidR="0077221F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discussion and deeper thinking  -e.gs consensus circles,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concept cartoons etc.</w:t>
            </w:r>
          </w:p>
          <w:p w:rsidR="00D80184" w:rsidRPr="002848C8" w:rsidRDefault="00D80184" w:rsidP="00D8018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20B78" w:rsidRPr="002848C8" w:rsidRDefault="00D80184" w:rsidP="00A660BF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Use of manipulatives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to 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support </w:t>
            </w:r>
            <w:r w:rsidR="00E247FA" w:rsidRPr="002848C8">
              <w:rPr>
                <w:rFonts w:ascii="Arial" w:hAnsi="Arial" w:cs="Arial"/>
                <w:sz w:val="19"/>
                <w:szCs w:val="19"/>
              </w:rPr>
              <w:t>understanding of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mathematical structure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and dialogue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about it</w:t>
            </w:r>
            <w:r w:rsidR="00A660BF" w:rsidRPr="002848C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A45033" w:rsidRPr="002848C8" w:rsidRDefault="00A45033" w:rsidP="00A660B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4" w:type="dxa"/>
          </w:tcPr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Discussing uncertainty, mistakes</w:t>
            </w:r>
            <w:r w:rsidR="00A45033" w:rsidRPr="002848C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and misconceptions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deepens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mathematical understanding and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leads children to view maths as a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process of learning rather than just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giving a correct answer.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Use misconceptions that arise as a focus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for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exploratory talk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in later lessons– for example as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the next day’s anchor task.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>Use ‘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hedging’ sentence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starters/stems 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>e.g.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I’m not sure,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but what if… or Yes, and 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maybe we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could… to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promote a risk-taking maths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culture.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Create space for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extended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b/>
                <w:sz w:val="19"/>
                <w:szCs w:val="19"/>
              </w:rPr>
              <w:t>discussions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in using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t</w:t>
            </w:r>
            <w:r w:rsidRPr="002848C8">
              <w:rPr>
                <w:rFonts w:ascii="Arial" w:hAnsi="Arial" w:cs="Arial"/>
                <w:sz w:val="19"/>
                <w:szCs w:val="19"/>
              </w:rPr>
              <w:t>alk tactics to structure the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dialogue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9"/>
                <w:szCs w:val="19"/>
              </w:rPr>
            </w:pPr>
            <w:r w:rsidRPr="002848C8">
              <w:rPr>
                <w:rFonts w:ascii="Arial" w:hAnsi="Arial" w:cs="Arial"/>
                <w:sz w:val="19"/>
                <w:szCs w:val="19"/>
              </w:rPr>
              <w:t xml:space="preserve">Use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Voice 21 strategies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such as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concept cartoons 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>&amp;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 talking points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discuss uncertainty and error</w:t>
            </w:r>
            <w:r w:rsidR="00A45033" w:rsidRPr="002848C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and refine  thinking</w:t>
            </w:r>
            <w:r w:rsidRPr="002848C8">
              <w:rPr>
                <w:rFonts w:ascii="Arial" w:hAnsi="Arial" w:cs="Arial"/>
                <w:sz w:val="19"/>
                <w:szCs w:val="19"/>
              </w:rPr>
              <w:t>. Such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activities remove pressure from the</w:t>
            </w:r>
            <w:r w:rsidR="00876FD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sz w:val="19"/>
                <w:szCs w:val="19"/>
              </w:rPr>
              <w:t>children as they are evaluating and</w:t>
            </w:r>
            <w:r w:rsidR="00A45033" w:rsidRPr="002848C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848C8">
              <w:rPr>
                <w:rFonts w:ascii="Arial" w:hAnsi="Arial" w:cs="Arial"/>
                <w:b/>
                <w:sz w:val="19"/>
                <w:szCs w:val="19"/>
              </w:rPr>
              <w:t>critiquing others' perspectives</w:t>
            </w:r>
            <w:r w:rsidRPr="002848C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C20B78" w:rsidRPr="002848C8" w:rsidRDefault="00C20B7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0B78" w:rsidTr="00D80184">
        <w:tc>
          <w:tcPr>
            <w:tcW w:w="3110" w:type="dxa"/>
            <w:vMerge/>
          </w:tcPr>
          <w:p w:rsidR="00C20B78" w:rsidRPr="0090709B" w:rsidRDefault="00C20B7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C20B78" w:rsidRPr="002848C8" w:rsidRDefault="00D80184" w:rsidP="002848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8C8">
              <w:rPr>
                <w:rFonts w:ascii="Arial" w:hAnsi="Arial" w:cs="Arial"/>
                <w:b/>
                <w:sz w:val="20"/>
              </w:rPr>
              <w:t>ANCHOR TASKS</w:t>
            </w:r>
          </w:p>
        </w:tc>
        <w:tc>
          <w:tcPr>
            <w:tcW w:w="2254" w:type="dxa"/>
          </w:tcPr>
          <w:p w:rsidR="00C20B78" w:rsidRPr="002848C8" w:rsidRDefault="00D80184" w:rsidP="002848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8C8">
              <w:rPr>
                <w:rFonts w:ascii="Arial" w:hAnsi="Arial" w:cs="Arial"/>
                <w:b/>
                <w:sz w:val="20"/>
              </w:rPr>
              <w:t>MANIPULATIVES</w:t>
            </w:r>
          </w:p>
        </w:tc>
        <w:tc>
          <w:tcPr>
            <w:tcW w:w="3014" w:type="dxa"/>
          </w:tcPr>
          <w:p w:rsidR="00C20B78" w:rsidRPr="002848C8" w:rsidRDefault="00D80184" w:rsidP="002848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8C8">
              <w:rPr>
                <w:rFonts w:ascii="Arial" w:hAnsi="Arial" w:cs="Arial"/>
                <w:b/>
                <w:sz w:val="20"/>
              </w:rPr>
              <w:t>VOCABULARY</w:t>
            </w:r>
          </w:p>
        </w:tc>
      </w:tr>
      <w:tr w:rsidR="00C20B78" w:rsidTr="00D80184">
        <w:tc>
          <w:tcPr>
            <w:tcW w:w="3110" w:type="dxa"/>
            <w:vMerge/>
          </w:tcPr>
          <w:p w:rsidR="00C20B78" w:rsidRPr="0090709B" w:rsidRDefault="00C20B7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 xml:space="preserve">Anchor tasks to </w:t>
            </w:r>
            <w:r w:rsidRPr="002848C8">
              <w:rPr>
                <w:rFonts w:ascii="Arial" w:hAnsi="Arial" w:cs="Arial"/>
                <w:b/>
                <w:sz w:val="18"/>
                <w:szCs w:val="18"/>
              </w:rPr>
              <w:t>retrieve</w:t>
            </w:r>
            <w:r w:rsidR="002848C8" w:rsidRPr="002848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b/>
                <w:sz w:val="18"/>
                <w:szCs w:val="18"/>
              </w:rPr>
              <w:t>prior learnin</w:t>
            </w:r>
            <w:r w:rsidR="002848C8" w:rsidRPr="002848C8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>,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use </w:t>
            </w:r>
            <w:r w:rsidRPr="002848C8">
              <w:rPr>
                <w:rFonts w:ascii="Arial" w:hAnsi="Arial" w:cs="Arial"/>
                <w:b/>
                <w:sz w:val="18"/>
                <w:szCs w:val="18"/>
              </w:rPr>
              <w:t>exploratory talk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to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>try out ideas, and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2848C8" w:rsidRPr="002848C8">
              <w:rPr>
                <w:rFonts w:ascii="Arial" w:hAnsi="Arial" w:cs="Arial"/>
                <w:b/>
                <w:sz w:val="18"/>
                <w:szCs w:val="18"/>
              </w:rPr>
              <w:t>others views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in a low-stakes setting.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2848C8" w:rsidRPr="002848C8">
              <w:rPr>
                <w:rFonts w:ascii="Arial" w:hAnsi="Arial" w:cs="Arial"/>
                <w:b/>
                <w:sz w:val="18"/>
                <w:szCs w:val="18"/>
              </w:rPr>
              <w:t>monitored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by staff –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>to identify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b/>
                <w:sz w:val="18"/>
                <w:szCs w:val="18"/>
              </w:rPr>
              <w:t>misconceptions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 &amp;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2848C8" w:rsidRPr="002848C8">
              <w:rPr>
                <w:rFonts w:ascii="Arial" w:hAnsi="Arial" w:cs="Arial"/>
                <w:b/>
                <w:sz w:val="18"/>
                <w:szCs w:val="18"/>
              </w:rPr>
              <w:t>make</w:t>
            </w:r>
            <w:r w:rsidRPr="002848C8">
              <w:rPr>
                <w:rFonts w:ascii="Arial" w:hAnsi="Arial" w:cs="Arial"/>
                <w:b/>
                <w:sz w:val="18"/>
                <w:szCs w:val="18"/>
              </w:rPr>
              <w:t xml:space="preserve"> adapt</w:t>
            </w:r>
            <w:r w:rsidR="002848C8" w:rsidRPr="002848C8">
              <w:rPr>
                <w:rFonts w:ascii="Arial" w:hAnsi="Arial" w:cs="Arial"/>
                <w:b/>
                <w:sz w:val="18"/>
                <w:szCs w:val="18"/>
              </w:rPr>
              <w:t>ions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(in real time) to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>meet learning needs.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B78" w:rsidRPr="002848C8" w:rsidRDefault="00D80184" w:rsidP="0099352A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 xml:space="preserve">Including </w:t>
            </w:r>
            <w:r w:rsidRPr="002848C8">
              <w:rPr>
                <w:rFonts w:ascii="Arial" w:hAnsi="Arial" w:cs="Arial"/>
                <w:b/>
                <w:sz w:val="18"/>
                <w:szCs w:val="18"/>
              </w:rPr>
              <w:t>time for thinking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plays a key role in</w:t>
            </w:r>
            <w:r w:rsidR="002848C8"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>successful exploratory talk.</w:t>
            </w:r>
          </w:p>
        </w:tc>
        <w:tc>
          <w:tcPr>
            <w:tcW w:w="2254" w:type="dxa"/>
          </w:tcPr>
          <w:p w:rsidR="00D80184" w:rsidRPr="002848C8" w:rsidRDefault="00D80184" w:rsidP="002848C8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>Manipulatives and pictorial</w:t>
            </w:r>
            <w:r w:rsid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representations support children </w:t>
            </w:r>
            <w:r w:rsidR="002848C8">
              <w:rPr>
                <w:rFonts w:ascii="Arial" w:hAnsi="Arial" w:cs="Arial"/>
                <w:sz w:val="18"/>
                <w:szCs w:val="18"/>
              </w:rPr>
              <w:t xml:space="preserve">in understanding </w:t>
            </w:r>
            <w:r w:rsidR="002848C8" w:rsidRPr="0099352A">
              <w:rPr>
                <w:rFonts w:ascii="Arial" w:hAnsi="Arial" w:cs="Arial"/>
                <w:b/>
                <w:sz w:val="18"/>
                <w:szCs w:val="18"/>
              </w:rPr>
              <w:t>mathematical structure</w:t>
            </w:r>
            <w:r w:rsidR="002848C8">
              <w:rPr>
                <w:rFonts w:ascii="Arial" w:hAnsi="Arial" w:cs="Arial"/>
                <w:sz w:val="18"/>
                <w:szCs w:val="18"/>
              </w:rPr>
              <w:t xml:space="preserve"> and also </w:t>
            </w:r>
            <w:r w:rsidRPr="002848C8">
              <w:rPr>
                <w:rFonts w:ascii="Arial" w:hAnsi="Arial" w:cs="Arial"/>
                <w:sz w:val="18"/>
                <w:szCs w:val="18"/>
              </w:rPr>
              <w:t>to</w:t>
            </w:r>
            <w:r w:rsidR="009935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organise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their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 xml:space="preserve">thinking 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9935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their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talk</w:t>
            </w:r>
            <w:r w:rsidR="0099352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D80184" w:rsidRDefault="0099352A" w:rsidP="00D801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formative assessment</w:t>
            </w:r>
            <w:r>
              <w:rPr>
                <w:rFonts w:ascii="Arial" w:hAnsi="Arial" w:cs="Arial"/>
                <w:sz w:val="18"/>
                <w:szCs w:val="18"/>
              </w:rPr>
              <w:t xml:space="preserve"> opportunity.</w:t>
            </w:r>
          </w:p>
          <w:p w:rsidR="0099352A" w:rsidRPr="002848C8" w:rsidRDefault="0099352A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B78" w:rsidRPr="0099352A" w:rsidRDefault="00D80184" w:rsidP="009935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 xml:space="preserve">Children of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all current attainment</w:t>
            </w:r>
            <w:r w:rsidR="009935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>levels need to use manipulatives</w:t>
            </w:r>
            <w:r w:rsidR="009935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14" w:type="dxa"/>
          </w:tcPr>
          <w:p w:rsidR="00D80184" w:rsidRPr="002848C8" w:rsidRDefault="0099352A" w:rsidP="009935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with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precise use of mathematical language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 xml:space="preserve">  - will be able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 xml:space="preserve">engage in more accurate and </w:t>
            </w:r>
            <w:r w:rsidRPr="002848C8">
              <w:rPr>
                <w:rFonts w:ascii="Arial" w:hAnsi="Arial" w:cs="Arial"/>
                <w:sz w:val="18"/>
                <w:szCs w:val="18"/>
              </w:rPr>
              <w:t>high</w:t>
            </w:r>
            <w:r>
              <w:rPr>
                <w:rFonts w:ascii="Arial" w:hAnsi="Arial" w:cs="Arial"/>
                <w:sz w:val="18"/>
                <w:szCs w:val="18"/>
              </w:rPr>
              <w:t>-quality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 xml:space="preserve"> talk</w:t>
            </w:r>
            <w:r>
              <w:rPr>
                <w:rFonts w:ascii="Arial" w:hAnsi="Arial" w:cs="Arial"/>
                <w:sz w:val="18"/>
                <w:szCs w:val="18"/>
              </w:rPr>
              <w:t>, and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>develop better reasoning skills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99352A" w:rsidRPr="002848C8" w:rsidRDefault="0099352A" w:rsidP="0099352A">
            <w:pPr>
              <w:rPr>
                <w:rFonts w:ascii="Arial" w:hAnsi="Arial" w:cs="Arial"/>
                <w:sz w:val="18"/>
                <w:szCs w:val="18"/>
              </w:rPr>
            </w:pPr>
            <w:r w:rsidRPr="0099352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D80184" w:rsidRPr="0099352A">
              <w:rPr>
                <w:rFonts w:ascii="Arial" w:hAnsi="Arial" w:cs="Arial"/>
                <w:b/>
                <w:sz w:val="18"/>
                <w:szCs w:val="18"/>
              </w:rPr>
              <w:t>xplicitly  and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0184" w:rsidRPr="0099352A">
              <w:rPr>
                <w:rFonts w:ascii="Arial" w:hAnsi="Arial" w:cs="Arial"/>
                <w:b/>
                <w:sz w:val="18"/>
                <w:szCs w:val="18"/>
              </w:rPr>
              <w:t>systematically teaching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 xml:space="preserve">mathematical vocabulary 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>is a key</w:t>
            </w:r>
            <w:r w:rsidR="009935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8C8">
              <w:rPr>
                <w:rFonts w:ascii="Arial" w:hAnsi="Arial" w:cs="Arial"/>
                <w:sz w:val="18"/>
                <w:szCs w:val="18"/>
              </w:rPr>
              <w:t xml:space="preserve">component of our </w:t>
            </w:r>
            <w:proofErr w:type="gramStart"/>
            <w:r w:rsidRPr="002848C8">
              <w:rPr>
                <w:rFonts w:ascii="Arial" w:hAnsi="Arial" w:cs="Arial"/>
                <w:sz w:val="18"/>
                <w:szCs w:val="18"/>
              </w:rPr>
              <w:t>maths</w:t>
            </w:r>
            <w:proofErr w:type="gramEnd"/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>curriculum.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D80184" w:rsidRPr="002848C8" w:rsidRDefault="0099352A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99352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80184" w:rsidRPr="0099352A">
              <w:rPr>
                <w:rFonts w:ascii="Arial" w:hAnsi="Arial" w:cs="Arial"/>
                <w:b/>
                <w:sz w:val="18"/>
                <w:szCs w:val="18"/>
              </w:rPr>
              <w:t>tem sentence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s &amp;</w:t>
            </w:r>
            <w:r w:rsidR="00D80184" w:rsidRPr="0099352A">
              <w:rPr>
                <w:rFonts w:ascii="Arial" w:hAnsi="Arial" w:cs="Arial"/>
                <w:b/>
                <w:sz w:val="18"/>
                <w:szCs w:val="18"/>
              </w:rPr>
              <w:t xml:space="preserve"> talk activities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 xml:space="preserve"> such 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>Bullseyes help embed any new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0184" w:rsidRPr="002848C8">
              <w:rPr>
                <w:rFonts w:ascii="Arial" w:hAnsi="Arial" w:cs="Arial"/>
                <w:sz w:val="18"/>
                <w:szCs w:val="18"/>
              </w:rPr>
              <w:t>vocabulary taught.</w:t>
            </w: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</w:p>
          <w:p w:rsidR="00D80184" w:rsidRPr="002848C8" w:rsidRDefault="00D80184" w:rsidP="00D80184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 xml:space="preserve">Staff should </w:t>
            </w:r>
            <w:r w:rsidRPr="0099352A">
              <w:rPr>
                <w:rFonts w:ascii="Arial" w:hAnsi="Arial" w:cs="Arial"/>
                <w:b/>
                <w:sz w:val="18"/>
                <w:szCs w:val="18"/>
              </w:rPr>
              <w:t>celebrate all talk</w:t>
            </w:r>
          </w:p>
          <w:p w:rsidR="00C20B78" w:rsidRPr="002848C8" w:rsidRDefault="00D80184" w:rsidP="0099352A">
            <w:pPr>
              <w:rPr>
                <w:rFonts w:ascii="Arial" w:hAnsi="Arial" w:cs="Arial"/>
                <w:sz w:val="18"/>
                <w:szCs w:val="18"/>
              </w:rPr>
            </w:pPr>
            <w:r w:rsidRPr="002848C8">
              <w:rPr>
                <w:rFonts w:ascii="Arial" w:hAnsi="Arial" w:cs="Arial"/>
                <w:sz w:val="18"/>
                <w:szCs w:val="18"/>
              </w:rPr>
              <w:t>(including informal language</w:t>
            </w:r>
            <w:r w:rsidR="0099352A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99352A" w:rsidRPr="00284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550D8" w:rsidRDefault="005550D8"/>
    <w:sectPr w:rsidR="00555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19E2"/>
    <w:multiLevelType w:val="hybridMultilevel"/>
    <w:tmpl w:val="114E3798"/>
    <w:lvl w:ilvl="0" w:tplc="E1D40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3F9"/>
    <w:multiLevelType w:val="hybridMultilevel"/>
    <w:tmpl w:val="28E2E040"/>
    <w:lvl w:ilvl="0" w:tplc="E1D405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D4E14"/>
    <w:multiLevelType w:val="hybridMultilevel"/>
    <w:tmpl w:val="432C5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AE35EA"/>
    <w:multiLevelType w:val="hybridMultilevel"/>
    <w:tmpl w:val="0AEC5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D8"/>
    <w:rsid w:val="001B129A"/>
    <w:rsid w:val="002848C8"/>
    <w:rsid w:val="003879B4"/>
    <w:rsid w:val="003D7CE5"/>
    <w:rsid w:val="004627C6"/>
    <w:rsid w:val="004F4C15"/>
    <w:rsid w:val="005550D8"/>
    <w:rsid w:val="00687F94"/>
    <w:rsid w:val="006E05E0"/>
    <w:rsid w:val="0077221F"/>
    <w:rsid w:val="00772B6C"/>
    <w:rsid w:val="007A19AD"/>
    <w:rsid w:val="007A2D11"/>
    <w:rsid w:val="00876FDA"/>
    <w:rsid w:val="0090709B"/>
    <w:rsid w:val="0099352A"/>
    <w:rsid w:val="00A22ABE"/>
    <w:rsid w:val="00A45033"/>
    <w:rsid w:val="00A5513C"/>
    <w:rsid w:val="00A660BF"/>
    <w:rsid w:val="00AF20CF"/>
    <w:rsid w:val="00C07CE7"/>
    <w:rsid w:val="00C20B78"/>
    <w:rsid w:val="00D80184"/>
    <w:rsid w:val="00E247FA"/>
    <w:rsid w:val="00E7047F"/>
    <w:rsid w:val="00EC3AEF"/>
    <w:rsid w:val="00E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0734D-CC47-4DC6-8F23-F4748D7B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0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1c73a94853a46e20877a63b55a51ea64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0a3a2d71a9e9c8856e051919cfaa3439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76FF33AE-FE12-4A07-A4CE-B904956D5F81}"/>
</file>

<file path=customXml/itemProps2.xml><?xml version="1.0" encoding="utf-8"?>
<ds:datastoreItem xmlns:ds="http://schemas.openxmlformats.org/officeDocument/2006/customXml" ds:itemID="{A5B9306E-AFB2-493F-8C66-29661BC97F7C}"/>
</file>

<file path=customXml/itemProps3.xml><?xml version="1.0" encoding="utf-8"?>
<ds:datastoreItem xmlns:ds="http://schemas.openxmlformats.org/officeDocument/2006/customXml" ds:itemID="{465AC507-B3CD-42A7-9823-BAC90023A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Craddock</dc:creator>
  <cp:keywords/>
  <dc:description/>
  <cp:lastModifiedBy>Claire Craddock</cp:lastModifiedBy>
  <cp:revision>2</cp:revision>
  <cp:lastPrinted>2025-10-20T08:13:00Z</cp:lastPrinted>
  <dcterms:created xsi:type="dcterms:W3CDTF">2025-10-20T08:14:00Z</dcterms:created>
  <dcterms:modified xsi:type="dcterms:W3CDTF">2025-10-20T08:14:00Z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